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B2" w:rsidRDefault="005536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536B2" w:rsidRDefault="005536B2">
      <w:pPr>
        <w:pStyle w:val="ConsPlusNormal"/>
        <w:jc w:val="both"/>
        <w:outlineLvl w:val="0"/>
      </w:pPr>
    </w:p>
    <w:p w:rsidR="005536B2" w:rsidRDefault="005536B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536B2" w:rsidRDefault="005536B2">
      <w:pPr>
        <w:pStyle w:val="ConsPlusTitle"/>
        <w:jc w:val="center"/>
      </w:pPr>
    </w:p>
    <w:p w:rsidR="005536B2" w:rsidRDefault="005536B2">
      <w:pPr>
        <w:pStyle w:val="ConsPlusTitle"/>
        <w:jc w:val="center"/>
      </w:pPr>
      <w:r>
        <w:t>ПИСЬМО</w:t>
      </w:r>
    </w:p>
    <w:p w:rsidR="005536B2" w:rsidRDefault="005536B2">
      <w:pPr>
        <w:pStyle w:val="ConsPlusTitle"/>
        <w:jc w:val="center"/>
      </w:pPr>
      <w:r>
        <w:t>от 24 марта 2022 г. N Д24и-8436</w:t>
      </w:r>
    </w:p>
    <w:p w:rsidR="005536B2" w:rsidRDefault="005536B2">
      <w:pPr>
        <w:pStyle w:val="ConsPlusTitle"/>
        <w:jc w:val="center"/>
      </w:pPr>
    </w:p>
    <w:p w:rsidR="005536B2" w:rsidRDefault="005536B2">
      <w:pPr>
        <w:pStyle w:val="ConsPlusTitle"/>
        <w:jc w:val="center"/>
      </w:pPr>
      <w:r>
        <w:t>О РАЗЪЯСНЕНИИ</w:t>
      </w:r>
    </w:p>
    <w:p w:rsidR="005536B2" w:rsidRDefault="005536B2">
      <w:pPr>
        <w:pStyle w:val="ConsPlusTitle"/>
        <w:jc w:val="center"/>
      </w:pPr>
      <w:r>
        <w:t>ОСОБЕННОСТЕЙ ОРГАНИЗАЦИИ И ОСУЩЕСТВЛЕНИЯ ГОСУДАРСТВЕННОГО</w:t>
      </w:r>
    </w:p>
    <w:p w:rsidR="005536B2" w:rsidRDefault="005536B2">
      <w:pPr>
        <w:pStyle w:val="ConsPlusTitle"/>
        <w:jc w:val="center"/>
      </w:pPr>
      <w:r>
        <w:t>КОНТРОЛЯ (НАДЗОРА), МУНИЦИПАЛЬНОГО КОНТРОЛЯ В 2022 ГОДУ</w:t>
      </w:r>
    </w:p>
    <w:p w:rsidR="005536B2" w:rsidRDefault="005536B2">
      <w:pPr>
        <w:pStyle w:val="ConsPlusNormal"/>
        <w:ind w:firstLine="540"/>
        <w:jc w:val="both"/>
      </w:pPr>
    </w:p>
    <w:p w:rsidR="005536B2" w:rsidRDefault="005536B2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направляет разъяснение по отдельным вопросам организации и осуществления контрольной (надзорной) деятельности с учетом положений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336).</w:t>
      </w:r>
      <w:proofErr w:type="gramEnd"/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1. По вопросу сферы применения положений </w:t>
      </w:r>
      <w:hyperlink r:id="rId6">
        <w:r>
          <w:rPr>
            <w:color w:val="0000FF"/>
          </w:rPr>
          <w:t>постановления</w:t>
        </w:r>
      </w:hyperlink>
      <w:r>
        <w:t xml:space="preserve"> N 336 отмечаем.</w:t>
      </w:r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Положениями </w:t>
      </w:r>
      <w:hyperlink r:id="rId7">
        <w:r>
          <w:rPr>
            <w:color w:val="0000FF"/>
          </w:rPr>
          <w:t>постановления</w:t>
        </w:r>
      </w:hyperlink>
      <w:r>
        <w:t xml:space="preserve"> N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июля 2020 г. N 248-ФЗ "О государственном контроле (надзоре) и муниципальном контроле в Российской Федерации" (далее - Федеральный закон N 248-ФЗ) и Федерального закона от 26 декабря 2008 г. N 294-ФЗ "О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контроля" (далее -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Обращаем внимание,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</w:t>
      </w:r>
      <w:proofErr w:type="gramStart"/>
      <w:r>
        <w:t>распространяются</w:t>
      </w:r>
      <w:proofErr w:type="gramEnd"/>
      <w:r>
        <w:t xml:space="preserve"> в том числе на осуществление контрольной (надзорной) деятельности в отношении физических лиц.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Кроме того, отмечаем, что положениями </w:t>
      </w:r>
      <w:hyperlink r:id="rId8">
        <w:r>
          <w:rPr>
            <w:color w:val="0000FF"/>
          </w:rPr>
          <w:t>части 6 статьи 2</w:t>
        </w:r>
      </w:hyperlink>
      <w:r>
        <w:t xml:space="preserve"> Федерального закона N 248-ФЗ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"Росатом" самостоятельного порядка организации и осуществления отдельных видов контроля на подведомственных и иных объектах контроля.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Отмечаем, что ограничения, предусмотренные </w:t>
      </w:r>
      <w:hyperlink r:id="rId9">
        <w:r>
          <w:rPr>
            <w:color w:val="0000FF"/>
          </w:rPr>
          <w:t>постановлением</w:t>
        </w:r>
      </w:hyperlink>
      <w:r>
        <w:t xml:space="preserve"> N 336, не распространяются на организацию и осуществление государственного контроля (надзора) в соответствии с </w:t>
      </w:r>
      <w:hyperlink r:id="rId10">
        <w:r>
          <w:rPr>
            <w:color w:val="0000FF"/>
          </w:rPr>
          <w:t>частью 6 статьи 2</w:t>
        </w:r>
      </w:hyperlink>
      <w:r>
        <w:t xml:space="preserve"> Федерального закона N 248-ФЗ.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2. По вопросу определения непосредственной угрозы причинения вреда отмечаем.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На основании положений </w:t>
      </w:r>
      <w:hyperlink r:id="rId11">
        <w:r>
          <w:rPr>
            <w:color w:val="0000FF"/>
          </w:rPr>
          <w:t>подпункта "а" пункта 3</w:t>
        </w:r>
      </w:hyperlink>
      <w:r>
        <w:t xml:space="preserve"> постановления N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Отмечаем, что положениями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N 248-ФЗ и </w:t>
      </w:r>
      <w:hyperlink r:id="rId13">
        <w:r>
          <w:rPr>
            <w:color w:val="0000FF"/>
          </w:rPr>
          <w:t>постановления</w:t>
        </w:r>
      </w:hyperlink>
      <w:r>
        <w:t xml:space="preserve"> N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При этом в целях реализации положений </w:t>
      </w:r>
      <w:hyperlink r:id="rId14">
        <w:r>
          <w:rPr>
            <w:color w:val="0000FF"/>
          </w:rPr>
          <w:t>постановления</w:t>
        </w:r>
      </w:hyperlink>
      <w:r>
        <w:t xml:space="preserve"> N 336 полагаем, что понятие </w:t>
      </w:r>
      <w:r>
        <w:lastRenderedPageBreak/>
        <w:t>"непосредственная угроза"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Кроме того, полагаем, что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жителям конкретного территориального образования, приобретателям конкретного товара) вреда определенной категории (к примеру, распространение конкретного заболевания, разрушение конкретного оборудования и так далее).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Также полагаем возможным при определении факта причинения вреда или угрозы причинения тяжкого вреда здоровью и жизни учитывать положения </w:t>
      </w:r>
      <w:hyperlink r:id="rId15">
        <w:r>
          <w:rPr>
            <w:color w:val="0000FF"/>
          </w:rPr>
          <w:t>приказа</w:t>
        </w:r>
      </w:hyperlink>
      <w:r>
        <w:t xml:space="preserve"> Минздрава России от 24 апреля 2008 г. N 194-н "Об утверждении медицинских критериев определения степени тяжести вреда, причиненного здоровью человека".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Одновременно отмечаем, что если основанием для проведения контрольного (надзорного) мероприятия, начатого до вступления в силу </w:t>
      </w:r>
      <w:hyperlink r:id="rId16">
        <w:r>
          <w:rPr>
            <w:color w:val="0000FF"/>
          </w:rPr>
          <w:t>постановления</w:t>
        </w:r>
      </w:hyperlink>
      <w:r>
        <w:t xml:space="preserve"> N 336, являлось наличие у контрольного (надзорного) органа сведений о причинении вреда (ущерба) или об угрозе причинения вреда (ущерба) охраняемым законом ценностям, то в соответствии с </w:t>
      </w:r>
      <w:hyperlink r:id="rId17">
        <w:r>
          <w:rPr>
            <w:color w:val="0000FF"/>
          </w:rPr>
          <w:t>пунктом 7</w:t>
        </w:r>
      </w:hyperlink>
      <w:r>
        <w:t xml:space="preserve"> постановления N 336 контрольный (</w:t>
      </w:r>
      <w:proofErr w:type="gramStart"/>
      <w:r>
        <w:t xml:space="preserve">надзорный) </w:t>
      </w:r>
      <w:proofErr w:type="gramEnd"/>
      <w:r>
        <w:t xml:space="preserve">орган принимает решение о завершении такого мероприятия на основании оценки соответствия таких сведений требованиям </w:t>
      </w:r>
      <w:hyperlink r:id="rId18">
        <w:r>
          <w:rPr>
            <w:color w:val="0000FF"/>
          </w:rPr>
          <w:t>подпункта "а" пункта 3</w:t>
        </w:r>
      </w:hyperlink>
      <w:r>
        <w:t xml:space="preserve"> данного постановления.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3. По вопросу проведения контрольных (надзорных) мероприятий на основании поступления жалоб граждан за защитой (восстановлением) своих прав отмечаем.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абзацем 7 подпункта "а" пункта 3</w:t>
        </w:r>
      </w:hyperlink>
      <w:r>
        <w:t xml:space="preserve"> постановления N 336 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Полагаем, что в данном случае защита (восстановление) прав гражданина предполагает наличие прямой взаимосвязи между угрозой нарушения (фактом нарушения) обязательных требований и правами и законными интересами конкретного заявителя.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Отмечаем, что в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4. По вопросу проведения профилактических мероприятий и контрольных (надзорных) мероприятий без взаимодействия отмечаем.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На основании </w:t>
      </w:r>
      <w:hyperlink r:id="rId20">
        <w:r>
          <w:rPr>
            <w:color w:val="0000FF"/>
          </w:rPr>
          <w:t>пункта 10</w:t>
        </w:r>
      </w:hyperlink>
      <w:r>
        <w:t xml:space="preserve"> постановления N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При этом в соответствии с </w:t>
      </w:r>
      <w:hyperlink r:id="rId21">
        <w:r>
          <w:rPr>
            <w:color w:val="0000FF"/>
          </w:rPr>
          <w:t>пунктом 7</w:t>
        </w:r>
      </w:hyperlink>
      <w:r>
        <w:t xml:space="preserve"> постановления N 336 исключается выдача предписаний об устранении нарушений обязательных требований по результатам контрольных (надзорных) мероприятий без </w:t>
      </w:r>
      <w:proofErr w:type="gramStart"/>
      <w:r>
        <w:t>взаимодействия</w:t>
      </w:r>
      <w:proofErr w:type="gramEnd"/>
      <w:r>
        <w:t xml:space="preserve"> в том числе в случае, если на основании </w:t>
      </w:r>
      <w:hyperlink r:id="rId22">
        <w:r>
          <w:rPr>
            <w:color w:val="0000FF"/>
          </w:rPr>
          <w:t>пункта 3 части 3 статьи 74</w:t>
        </w:r>
      </w:hyperlink>
      <w:r>
        <w:t xml:space="preserve"> Федерального закона N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</w:t>
      </w:r>
      <w:r>
        <w:lastRenderedPageBreak/>
        <w:t>2022 год без проведения их общественного обсуждения.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5. По вопросу оценки исполнения предписания об устранении нарушений обязательных требований, выданных после вступления в силу </w:t>
      </w:r>
      <w:hyperlink r:id="rId23">
        <w:r>
          <w:rPr>
            <w:color w:val="0000FF"/>
          </w:rPr>
          <w:t>постановления</w:t>
        </w:r>
      </w:hyperlink>
      <w:r>
        <w:t xml:space="preserve"> N 336, отмечаем.</w:t>
      </w:r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24">
        <w:r>
          <w:rPr>
            <w:color w:val="0000FF"/>
          </w:rPr>
          <w:t>абзацем 2 пункта 7</w:t>
        </w:r>
      </w:hyperlink>
      <w:r>
        <w:t xml:space="preserve"> постановления N 336 после вступления в силу данного </w:t>
      </w:r>
      <w:hyperlink r:id="rId25">
        <w:r>
          <w:rPr>
            <w:color w:val="0000FF"/>
          </w:rPr>
          <w:t>постановления</w:t>
        </w:r>
      </w:hyperlink>
      <w:r>
        <w:t xml:space="preserve"> 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  <w:proofErr w:type="gramEnd"/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При этом на основании </w:t>
      </w:r>
      <w:hyperlink r:id="rId26">
        <w:r>
          <w:rPr>
            <w:color w:val="0000FF"/>
          </w:rPr>
          <w:t>абзаца 6 подпункта "а" пункта 3</w:t>
        </w:r>
      </w:hyperlink>
      <w:r>
        <w:t xml:space="preserve">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Отмечаем, что в случае, если в ходе проведения контрольного (надзорного) мероприятия выявлены нарушения, не соответствующие положениям </w:t>
      </w:r>
      <w:hyperlink r:id="rId27">
        <w:r>
          <w:rPr>
            <w:color w:val="0000FF"/>
          </w:rPr>
          <w:t>абзаца 2 пункта 7</w:t>
        </w:r>
      </w:hyperlink>
      <w:r>
        <w:t xml:space="preserve"> постановления N 336,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но предписание не</w:t>
      </w:r>
      <w:proofErr w:type="gramEnd"/>
      <w:r>
        <w:t xml:space="preserve">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Кроме того, в соответствии с </w:t>
      </w:r>
      <w:hyperlink r:id="rId28">
        <w:r>
          <w:rPr>
            <w:color w:val="0000FF"/>
          </w:rPr>
          <w:t>частью 3 статьи 90</w:t>
        </w:r>
      </w:hyperlink>
      <w:r>
        <w:t xml:space="preserve"> Федерального закона N 248-ФЗ, федеральными законами о видах контроля могут устанавливаться иные решения, принимаемые при проведении и по результатам проведения контрольных (надзорных) мероприятий, помимо решений, предусмотренных </w:t>
      </w:r>
      <w:hyperlink r:id="rId29">
        <w:r>
          <w:rPr>
            <w:color w:val="0000FF"/>
          </w:rPr>
          <w:t>частью 2</w:t>
        </w:r>
      </w:hyperlink>
      <w:r>
        <w:t xml:space="preserve"> указанной статьи.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Отмечаем, что положениями </w:t>
      </w:r>
      <w:hyperlink r:id="rId30">
        <w:r>
          <w:rPr>
            <w:color w:val="0000FF"/>
          </w:rPr>
          <w:t>постановления</w:t>
        </w:r>
      </w:hyperlink>
      <w:r>
        <w:t xml:space="preserve"> N 336 не предусматриваются ограничения на принятие контрольным (надзорным) органом таких решений по результатам проведения контрольных (надзорных) мероприятий, проведение которых допускается в соответствии с указанным </w:t>
      </w:r>
      <w:hyperlink r:id="rId31">
        <w:r>
          <w:rPr>
            <w:color w:val="0000FF"/>
          </w:rPr>
          <w:t>постановлением</w:t>
        </w:r>
      </w:hyperlink>
      <w:r>
        <w:t>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6. По вопросу оценки исполнения предписания об устранении нарушений обязательных требований, выданных до вступления в силу </w:t>
      </w:r>
      <w:hyperlink r:id="rId32">
        <w:r>
          <w:rPr>
            <w:color w:val="0000FF"/>
          </w:rPr>
          <w:t>постановления</w:t>
        </w:r>
      </w:hyperlink>
      <w:r>
        <w:t xml:space="preserve"> N 336, отмечаем.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33">
        <w:r>
          <w:rPr>
            <w:color w:val="0000FF"/>
          </w:rPr>
          <w:t>абзацем 1 пункта 8</w:t>
        </w:r>
      </w:hyperlink>
      <w:r>
        <w:t xml:space="preserve"> постановления N 336 срок исполнения предписаний, выданных до вступления в силу и действующих на день вступления в силу данного </w:t>
      </w:r>
      <w:hyperlink r:id="rId34">
        <w:r>
          <w:rPr>
            <w:color w:val="0000FF"/>
          </w:rPr>
          <w:t>постановления</w:t>
        </w:r>
      </w:hyperlink>
      <w:r>
        <w:t>, продлевается автоматически на 90 календарных дней со дня истечения срока его исполнения.</w:t>
      </w:r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Отмечаем, что в случае, если указанное предписание содержит требование об устранении нарушений, не соответствующие положениям </w:t>
      </w:r>
      <w:hyperlink r:id="rId35">
        <w:r>
          <w:rPr>
            <w:color w:val="0000FF"/>
          </w:rPr>
          <w:t>абзаца 2 пункта 7</w:t>
        </w:r>
      </w:hyperlink>
      <w:r>
        <w:t xml:space="preserve"> постановления N 336, контрольный (надзорный) орган оценивает его исполнение только на основании имеющихся сведений и документов без проведения внеплановых контрольных (надзорных) мероприятий (за исключением случая представления контролируемым лицом документов и (или) сведений об исполнении предписания в целях получения или возобновления ранее</w:t>
      </w:r>
      <w:proofErr w:type="gramEnd"/>
      <w:r>
        <w:t xml:space="preserve"> приостановленного действия лицензии, аккредитации или иного документа, имеющего разрешительный характер).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При этом если указанные сведения не являются достаточными для признания предписания об устранении нарушений исполненным, то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7. По вопросу привлечения контролируемых лиц к административной ответственности отмечаем.</w:t>
      </w:r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36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N 248-ФЗ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  <w:proofErr w:type="gramEnd"/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Отмечаем, что в соответствии с </w:t>
      </w:r>
      <w:hyperlink r:id="rId37">
        <w:r>
          <w:rPr>
            <w:color w:val="0000FF"/>
          </w:rPr>
          <w:t>пунктом 9</w:t>
        </w:r>
      </w:hyperlink>
      <w:r>
        <w:t xml:space="preserve"> постановления N 336 в случае выявления </w:t>
      </w:r>
      <w:r>
        <w:lastRenderedPageBreak/>
        <w:t xml:space="preserve">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N 248-ФЗ, должностные лица контрольного (надзорного) органа вправе принять меры по привлечению виновных лиц к административной ответственности только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результатов проведения контрольного (надзорного) мероприятия с взаимодействием с контролируемым лицом.</w:t>
      </w:r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Отмечаем, что указанное положение </w:t>
      </w:r>
      <w:hyperlink r:id="rId39">
        <w:r>
          <w:rPr>
            <w:color w:val="0000FF"/>
          </w:rPr>
          <w:t>постановления</w:t>
        </w:r>
      </w:hyperlink>
      <w:r>
        <w:t xml:space="preserve"> N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 </w:t>
      </w:r>
      <w:hyperlink r:id="rId40">
        <w:r>
          <w:rPr>
            <w:color w:val="0000FF"/>
          </w:rPr>
          <w:t>пунктом 1 части 2 статьи 90</w:t>
        </w:r>
      </w:hyperlink>
      <w:r>
        <w:t xml:space="preserve"> Федерального закона N 248-ФЗ, так и принять меры по привлечению к административной ответственности.</w:t>
      </w:r>
      <w:proofErr w:type="gramEnd"/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Кроме того, указанные положения </w:t>
      </w:r>
      <w:proofErr w:type="gramStart"/>
      <w:r>
        <w:t>распространяются</w:t>
      </w:r>
      <w:proofErr w:type="gramEnd"/>
      <w:r>
        <w:t xml:space="preserve">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лицом, в том числе в случае, предусмотренном </w:t>
      </w:r>
      <w:hyperlink r:id="rId41">
        <w:r>
          <w:rPr>
            <w:color w:val="0000FF"/>
          </w:rPr>
          <w:t>пунктом 10.1</w:t>
        </w:r>
      </w:hyperlink>
      <w:r>
        <w:t xml:space="preserve"> постановления N 336.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Таким образом, возбуждение должностными лицами контрольных (надзорных) органов дел об административных правонарушениях без проведения соответствующих мероприятий не допускается.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При этом полагаем, что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 </w:t>
      </w:r>
      <w:hyperlink r:id="rId42">
        <w:r>
          <w:rPr>
            <w:color w:val="0000FF"/>
          </w:rPr>
          <w:t>постановлением</w:t>
        </w:r>
      </w:hyperlink>
      <w:r>
        <w:t xml:space="preserve"> N 336. Одновременно в указанном случае допускается объявление предостережения о недопустимости нарушения обязательных требований.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производства по делу об административном правонарушении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</w:p>
    <w:p w:rsidR="005536B2" w:rsidRDefault="005536B2">
      <w:pPr>
        <w:pStyle w:val="ConsPlusNormal"/>
        <w:spacing w:before="200"/>
        <w:ind w:firstLine="540"/>
        <w:jc w:val="both"/>
      </w:pPr>
      <w:proofErr w:type="gramStart"/>
      <w:r>
        <w:t xml:space="preserve">Отмечаем, что ограничения, предусмотренные </w:t>
      </w:r>
      <w:hyperlink r:id="rId43">
        <w:r>
          <w:rPr>
            <w:color w:val="0000FF"/>
          </w:rPr>
          <w:t>пунктом 9</w:t>
        </w:r>
      </w:hyperlink>
      <w:r>
        <w:t xml:space="preserve"> постановления N 336,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действий, предусмотренных </w:t>
      </w:r>
      <w:hyperlink r:id="rId44">
        <w:r>
          <w:rPr>
            <w:color w:val="0000FF"/>
          </w:rPr>
          <w:t>частью 4 статьи 28.1</w:t>
        </w:r>
      </w:hyperlink>
      <w:r>
        <w:t xml:space="preserve"> Кодекса об административных правонарушениях Российской Федерации.</w:t>
      </w:r>
      <w:proofErr w:type="gramEnd"/>
    </w:p>
    <w:p w:rsidR="005536B2" w:rsidRDefault="005536B2">
      <w:pPr>
        <w:pStyle w:val="ConsPlusNormal"/>
        <w:spacing w:before="200"/>
        <w:ind w:firstLine="540"/>
        <w:jc w:val="both"/>
      </w:pPr>
      <w:r>
        <w:t xml:space="preserve">Таким образом, 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 вступления в силу </w:t>
      </w:r>
      <w:hyperlink r:id="rId45">
        <w:r>
          <w:rPr>
            <w:color w:val="0000FF"/>
          </w:rPr>
          <w:t>постановления</w:t>
        </w:r>
      </w:hyperlink>
      <w:r>
        <w:t xml:space="preserve"> N 336, фиксируемым через </w:t>
      </w:r>
      <w:proofErr w:type="gramStart"/>
      <w:r>
        <w:t>фото-видео аппаратуру</w:t>
      </w:r>
      <w:proofErr w:type="gramEnd"/>
      <w:r>
        <w:t>.</w:t>
      </w:r>
    </w:p>
    <w:p w:rsidR="005536B2" w:rsidRDefault="005536B2">
      <w:pPr>
        <w:pStyle w:val="ConsPlusNormal"/>
        <w:spacing w:before="200"/>
        <w:ind w:firstLine="540"/>
        <w:jc w:val="both"/>
      </w:pPr>
      <w:r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5536B2" w:rsidRDefault="005536B2">
      <w:pPr>
        <w:pStyle w:val="ConsPlusNormal"/>
        <w:ind w:firstLine="540"/>
        <w:jc w:val="both"/>
      </w:pPr>
    </w:p>
    <w:p w:rsidR="005536B2" w:rsidRDefault="005536B2">
      <w:pPr>
        <w:pStyle w:val="ConsPlusNormal"/>
        <w:jc w:val="right"/>
      </w:pPr>
      <w:r>
        <w:t>Директор Департамента</w:t>
      </w:r>
    </w:p>
    <w:p w:rsidR="005536B2" w:rsidRDefault="005536B2">
      <w:pPr>
        <w:pStyle w:val="ConsPlusNormal"/>
        <w:jc w:val="right"/>
      </w:pPr>
      <w:r>
        <w:t>государственной политики в сфере</w:t>
      </w:r>
    </w:p>
    <w:p w:rsidR="005536B2" w:rsidRDefault="005536B2">
      <w:pPr>
        <w:pStyle w:val="ConsPlusNormal"/>
        <w:jc w:val="right"/>
      </w:pPr>
      <w:r>
        <w:t xml:space="preserve">лицензирования, </w:t>
      </w:r>
      <w:proofErr w:type="gramStart"/>
      <w:r>
        <w:t>контрольно-надзорной</w:t>
      </w:r>
      <w:proofErr w:type="gramEnd"/>
    </w:p>
    <w:p w:rsidR="005536B2" w:rsidRDefault="005536B2">
      <w:pPr>
        <w:pStyle w:val="ConsPlusNormal"/>
        <w:jc w:val="right"/>
      </w:pPr>
      <w:r>
        <w:t>деятельности, аккредитации</w:t>
      </w:r>
    </w:p>
    <w:p w:rsidR="005536B2" w:rsidRDefault="005536B2">
      <w:pPr>
        <w:pStyle w:val="ConsPlusNormal"/>
        <w:jc w:val="right"/>
      </w:pPr>
      <w:r>
        <w:t>и саморегулирования</w:t>
      </w:r>
    </w:p>
    <w:p w:rsidR="005536B2" w:rsidRDefault="005536B2">
      <w:pPr>
        <w:pStyle w:val="ConsPlusNormal"/>
        <w:jc w:val="right"/>
      </w:pPr>
      <w:r>
        <w:lastRenderedPageBreak/>
        <w:t>А.В.ВДОВИН</w:t>
      </w:r>
    </w:p>
    <w:p w:rsidR="005536B2" w:rsidRDefault="005536B2">
      <w:pPr>
        <w:pStyle w:val="ConsPlusNormal"/>
        <w:jc w:val="both"/>
      </w:pPr>
    </w:p>
    <w:p w:rsidR="005536B2" w:rsidRDefault="005536B2">
      <w:pPr>
        <w:pStyle w:val="ConsPlusNormal"/>
        <w:jc w:val="both"/>
      </w:pPr>
    </w:p>
    <w:p w:rsidR="005536B2" w:rsidRDefault="005536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5E" w:rsidRDefault="00DC095E"/>
    <w:sectPr w:rsidR="00DC095E" w:rsidSect="0040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5536B2"/>
    <w:rsid w:val="005536B2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6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36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36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165FEA75F236A310B1E4E236F8737CA23B1988CC4AAA5A3B3262B623EDD1A0FB5BFA1E9B27546B5F08z72FI" TargetMode="External"/><Relationship Id="rId13" Type="http://schemas.openxmlformats.org/officeDocument/2006/relationships/hyperlink" Target="consultantplus://offline/ref=90C1A15952F522866155165FEA75F236A419BAE7E332F8737CA23B1988CC4AAA5A3B3261BD77BC97F2FD0DA944CE22486B410A75E2AA6662zC2FI" TargetMode="External"/><Relationship Id="rId18" Type="http://schemas.openxmlformats.org/officeDocument/2006/relationships/hyperlink" Target="consultantplus://offline/ref=90C1A15952F522866155165FEA75F236A419BAE7E332F8737CA23B1988CC4AAA5A3B3261BD77BC97F2FD0DA944CE22486B410A75E2AA6662zC2FI" TargetMode="External"/><Relationship Id="rId26" Type="http://schemas.openxmlformats.org/officeDocument/2006/relationships/hyperlink" Target="consultantplus://offline/ref=90C1A15952F522866155165FEA75F236A419BAE7E332F8737CA23B1988CC4AAA5A3B3261BD77BC96F7FD0DA944CE22486B410A75E2AA6662zC2FI" TargetMode="External"/><Relationship Id="rId39" Type="http://schemas.openxmlformats.org/officeDocument/2006/relationships/hyperlink" Target="consultantplus://offline/ref=90C1A15952F522866155165FEA75F236A419BAE7E332F8737CA23B1988CC4AAA5A3B3261BD77BC90F6FD0DA944CE22486B410A75E2AA6662zC2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C1A15952F522866155165FEA75F236A419BAE7E332F8737CA23B1988CC4AAA5A3B3261BD77BC90F5FD0DA944CE22486B410A75E2AA6662zC2FI" TargetMode="External"/><Relationship Id="rId34" Type="http://schemas.openxmlformats.org/officeDocument/2006/relationships/hyperlink" Target="consultantplus://offline/ref=90C1A15952F522866155165FEA75F236A419BAE7E332F8737CA23B1988CC4AAA483B6A6DBF75A295FDE85BF802z929I" TargetMode="External"/><Relationship Id="rId42" Type="http://schemas.openxmlformats.org/officeDocument/2006/relationships/hyperlink" Target="consultantplus://offline/ref=90C1A15952F522866155165FEA75F236A419BAE7E332F8737CA23B1988CC4AAA5A3B3261BD77BC90F6FD0DA944CE22486B410A75E2AA6662zC2F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0C1A15952F522866155165FEA75F236A419BAE7E332F8737CA23B1988CC4AAA483B6A6DBF75A295FDE85BF802z929I" TargetMode="External"/><Relationship Id="rId12" Type="http://schemas.openxmlformats.org/officeDocument/2006/relationships/hyperlink" Target="consultantplus://offline/ref=90C1A15952F522866155165FEA75F236A310B1E4E236F8737CA23B1988CC4AAA5A3B3261BD76BD9DF2FD0DA944CE22486B410A75E2AA6662zC2FI" TargetMode="External"/><Relationship Id="rId17" Type="http://schemas.openxmlformats.org/officeDocument/2006/relationships/hyperlink" Target="consultantplus://offline/ref=90C1A15952F522866155165FEA75F236A419BAE7E332F8737CA23B1988CC4AAA5A3B3261BD77BC91FDFD0DA944CE22486B410A75E2AA6662zC2FI" TargetMode="External"/><Relationship Id="rId25" Type="http://schemas.openxmlformats.org/officeDocument/2006/relationships/hyperlink" Target="consultantplus://offline/ref=90C1A15952F522866155165FEA75F236A419BAE7E332F8737CA23B1988CC4AAA483B6A6DBF75A295FDE85BF802z929I" TargetMode="External"/><Relationship Id="rId33" Type="http://schemas.openxmlformats.org/officeDocument/2006/relationships/hyperlink" Target="consultantplus://offline/ref=90C1A15952F522866155165FEA75F236A419BAE7E332F8737CA23B1988CC4AAA5A3B3261BD77BC90F4FD0DA944CE22486B410A75E2AA6662zC2FI" TargetMode="External"/><Relationship Id="rId38" Type="http://schemas.openxmlformats.org/officeDocument/2006/relationships/hyperlink" Target="consultantplus://offline/ref=90C1A15952F522866155165FEA75F236A310B1E4E236F8737CA23B1988CC4AAA483B6A6DBF75A295FDE85BF802z929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C1A15952F522866155165FEA75F236A419BAE7E332F8737CA23B1988CC4AAA483B6A6DBF75A295FDE85BF802z929I" TargetMode="External"/><Relationship Id="rId20" Type="http://schemas.openxmlformats.org/officeDocument/2006/relationships/hyperlink" Target="consultantplus://offline/ref=90C1A15952F522866155165FEA75F236A419BAE7E332F8737CA23B1988CC4AAA5A3B3261BD77BC93F1FD0DA944CE22486B410A75E2AA6662zC2FI" TargetMode="External"/><Relationship Id="rId29" Type="http://schemas.openxmlformats.org/officeDocument/2006/relationships/hyperlink" Target="consultantplus://offline/ref=90C1A15952F522866155165FEA75F236A310B1E4E236F8737CA23B1988CC4AAA5A3B3261BD77B59CFDFD0DA944CE22486B410A75E2AA6662zC2FI" TargetMode="External"/><Relationship Id="rId41" Type="http://schemas.openxmlformats.org/officeDocument/2006/relationships/hyperlink" Target="consultantplus://offline/ref=90C1A15952F522866155165FEA75F236A419BAE7E332F8737CA23B1988CC4AAA5A3B3261BD77BC93F0FD0DA944CE22486B410A75E2AA6662zC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1A15952F522866155165FEA75F236A419BAE7E332F8737CA23B1988CC4AAA483B6A6DBF75A295FDE85BF802z929I" TargetMode="External"/><Relationship Id="rId11" Type="http://schemas.openxmlformats.org/officeDocument/2006/relationships/hyperlink" Target="consultantplus://offline/ref=90C1A15952F522866155165FEA75F236A419BAE7E332F8737CA23B1988CC4AAA5A3B3261BD77BC97F2FD0DA944CE22486B410A75E2AA6662zC2FI" TargetMode="External"/><Relationship Id="rId24" Type="http://schemas.openxmlformats.org/officeDocument/2006/relationships/hyperlink" Target="consultantplus://offline/ref=90C1A15952F522866155165FEA75F236A419BAE7E332F8737CA23B1988CC4AAA5A3B3261BD77BC91FCFD0DA944CE22486B410A75E2AA6662zC2FI" TargetMode="External"/><Relationship Id="rId32" Type="http://schemas.openxmlformats.org/officeDocument/2006/relationships/hyperlink" Target="consultantplus://offline/ref=90C1A15952F522866155165FEA75F236A419BAE7E332F8737CA23B1988CC4AAA483B6A6DBF75A295FDE85BF802z929I" TargetMode="External"/><Relationship Id="rId37" Type="http://schemas.openxmlformats.org/officeDocument/2006/relationships/hyperlink" Target="consultantplus://offline/ref=90C1A15952F522866155165FEA75F236A419BAE7E332F8737CA23B1988CC4AAA5A3B3261BD77BC90F6FD0DA944CE22486B410A75E2AA6662zC2FI" TargetMode="External"/><Relationship Id="rId40" Type="http://schemas.openxmlformats.org/officeDocument/2006/relationships/hyperlink" Target="consultantplus://offline/ref=90C1A15952F522866155165FEA75F236A310B1E4E236F8737CA23B1988CC4AAA5A3B3261BD77B59CFCFD0DA944CE22486B410A75E2AA6662zC2FI" TargetMode="External"/><Relationship Id="rId45" Type="http://schemas.openxmlformats.org/officeDocument/2006/relationships/hyperlink" Target="consultantplus://offline/ref=90C1A15952F522866155165FEA75F236A419BAE7E332F8737CA23B1988CC4AAA483B6A6DBF75A295FDE85BF802z929I" TargetMode="External"/><Relationship Id="rId5" Type="http://schemas.openxmlformats.org/officeDocument/2006/relationships/hyperlink" Target="consultantplus://offline/ref=90C1A15952F522866155165FEA75F236A419BAE7E332F8737CA23B1988CC4AAA483B6A6DBF75A295FDE85BF802z929I" TargetMode="External"/><Relationship Id="rId15" Type="http://schemas.openxmlformats.org/officeDocument/2006/relationships/hyperlink" Target="consultantplus://offline/ref=90C1A15952F522866155165FEA75F236A11ABFE1E036F8737CA23B1988CC4AAA5A3B3261BD77BC95FCFD0DA944CE22486B410A75E2AA6662zC2FI" TargetMode="External"/><Relationship Id="rId23" Type="http://schemas.openxmlformats.org/officeDocument/2006/relationships/hyperlink" Target="consultantplus://offline/ref=90C1A15952F522866155165FEA75F236A419BAE7E332F8737CA23B1988CC4AAA483B6A6DBF75A295FDE85BF802z929I" TargetMode="External"/><Relationship Id="rId28" Type="http://schemas.openxmlformats.org/officeDocument/2006/relationships/hyperlink" Target="consultantplus://offline/ref=90C1A15952F522866155165FEA75F236A310B1E4E236F8737CA23B1988CC4AAA5A3B3261BD76BE93F6FD0DA944CE22486B410A75E2AA6662zC2FI" TargetMode="External"/><Relationship Id="rId36" Type="http://schemas.openxmlformats.org/officeDocument/2006/relationships/hyperlink" Target="consultantplus://offline/ref=90C1A15952F522866155165FEA75F236A310B1E4E236F8737CA23B1988CC4AAA5A3B3261BD76BC95F4FD0DA944CE22486B410A75E2AA6662zC2FI" TargetMode="External"/><Relationship Id="rId10" Type="http://schemas.openxmlformats.org/officeDocument/2006/relationships/hyperlink" Target="consultantplus://offline/ref=90C1A15952F522866155165FEA75F236A310B1E4E236F8737CA23B1988CC4AAA5A3B3262B623EDD1A0FB5BFA1E9B27546B5F08z72FI" TargetMode="External"/><Relationship Id="rId19" Type="http://schemas.openxmlformats.org/officeDocument/2006/relationships/hyperlink" Target="consultantplus://offline/ref=90C1A15952F522866155165FEA75F236A419BAE7E332F8737CA23B1988CC4AAA5A3B3261BD77BC96F6FD0DA944CE22486B410A75E2AA6662zC2FI" TargetMode="External"/><Relationship Id="rId31" Type="http://schemas.openxmlformats.org/officeDocument/2006/relationships/hyperlink" Target="consultantplus://offline/ref=90C1A15952F522866155165FEA75F236A419BAE7E332F8737CA23B1988CC4AAA5A3B3261BD77BC95F3FD0DA944CE22486B410A75E2AA6662zC2FI" TargetMode="External"/><Relationship Id="rId44" Type="http://schemas.openxmlformats.org/officeDocument/2006/relationships/hyperlink" Target="consultantplus://offline/ref=90C1A15952F522866155165FEA75F236A41ABAE2E332F8737CA23B1988CC4AAA5A3B3261BD73BD91F5FD0DA944CE22486B410A75E2AA6662zC2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C1A15952F522866155165FEA75F236A419BAE7E332F8737CA23B1988CC4AAA5A3B3261BD77BC90FCFD0DA944CE22486B410A75E2AA6662zC2FI" TargetMode="External"/><Relationship Id="rId14" Type="http://schemas.openxmlformats.org/officeDocument/2006/relationships/hyperlink" Target="consultantplus://offline/ref=90C1A15952F522866155165FEA75F236A419BAE7E332F8737CA23B1988CC4AAA5A3B3261BD77BC97F2FD0DA944CE22486B410A75E2AA6662zC2FI" TargetMode="External"/><Relationship Id="rId22" Type="http://schemas.openxmlformats.org/officeDocument/2006/relationships/hyperlink" Target="consultantplus://offline/ref=90C1A15952F522866155165FEA75F236A310B1E4E236F8737CA23B1988CC4AAA5A3B3261BD76BE91F5FD0DA944CE22486B410A75E2AA6662zC2FI" TargetMode="External"/><Relationship Id="rId27" Type="http://schemas.openxmlformats.org/officeDocument/2006/relationships/hyperlink" Target="consultantplus://offline/ref=90C1A15952F522866155165FEA75F236A419BAE7E332F8737CA23B1988CC4AAA5A3B3261BD77BC91FCFD0DA944CE22486B410A75E2AA6662zC2FI" TargetMode="External"/><Relationship Id="rId30" Type="http://schemas.openxmlformats.org/officeDocument/2006/relationships/hyperlink" Target="consultantplus://offline/ref=90C1A15952F522866155165FEA75F236A419BAE7E332F8737CA23B1988CC4AAA483B6A6DBF75A295FDE85BF802z929I" TargetMode="External"/><Relationship Id="rId35" Type="http://schemas.openxmlformats.org/officeDocument/2006/relationships/hyperlink" Target="consultantplus://offline/ref=90C1A15952F522866155165FEA75F236A419BAE7E332F8737CA23B1988CC4AAA5A3B3261BD77BC91FCFD0DA944CE22486B410A75E2AA6662zC2FI" TargetMode="External"/><Relationship Id="rId43" Type="http://schemas.openxmlformats.org/officeDocument/2006/relationships/hyperlink" Target="consultantplus://offline/ref=90C1A15952F522866155165FEA75F236A419BAE7E332F8737CA23B1988CC4AAA5A3B3261BD77BC90F6FD0DA944CE22486B410A75E2AA6662zC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3297</Words>
  <Characters>18797</Characters>
  <Application>Microsoft Office Word</Application>
  <DocSecurity>0</DocSecurity>
  <Lines>156</Lines>
  <Paragraphs>44</Paragraphs>
  <ScaleCrop>false</ScaleCrop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2022-08-22T08:54:00Z</dcterms:created>
  <dcterms:modified xsi:type="dcterms:W3CDTF">2022-08-22T08:55:00Z</dcterms:modified>
</cp:coreProperties>
</file>